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DEPARTMENT OF CITY AND REGIONAL PLANNING</w:t>
      </w:r>
    </w:p>
    <w:p w14:paraId="00000002"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GUIDELINES FOR INSTRUCTIONAL WORKLOAD</w:t>
      </w:r>
    </w:p>
    <w:p w14:paraId="00000003"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Based on</w:t>
      </w:r>
    </w:p>
    <w:p w14:paraId="00000004"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Berkeley Campus Guidelines for Non-Senate Faculty:</w:t>
      </w:r>
    </w:p>
    <w:p w14:paraId="00000005"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Article 24 – Instructional Workload (IX) – Campus Standards</w:t>
      </w:r>
    </w:p>
    <w:p w14:paraId="00000006" w14:textId="77777777" w:rsidR="00E26F71" w:rsidRDefault="008317B5">
      <w:pPr>
        <w:ind w:left="0" w:right="-720" w:hanging="2"/>
        <w:jc w:val="center"/>
        <w:rPr>
          <w:rFonts w:ascii="Open Sans" w:eastAsia="Open Sans" w:hAnsi="Open Sans" w:cs="Open Sans"/>
          <w:sz w:val="20"/>
          <w:szCs w:val="20"/>
        </w:rPr>
      </w:pPr>
      <w:r>
        <w:rPr>
          <w:rFonts w:ascii="Open Sans" w:eastAsia="Open Sans" w:hAnsi="Open Sans" w:cs="Open Sans"/>
          <w:sz w:val="20"/>
          <w:szCs w:val="20"/>
        </w:rPr>
        <w:t>https://hr.berkeley.edu/labor/contracts/IX/instructional-workload</w:t>
      </w:r>
    </w:p>
    <w:p w14:paraId="00000008" w14:textId="77777777" w:rsidR="00E26F71" w:rsidRDefault="00E26F71">
      <w:pPr>
        <w:ind w:left="0" w:right="-720" w:hanging="2"/>
        <w:rPr>
          <w:rFonts w:ascii="Open Sans" w:eastAsia="Open Sans" w:hAnsi="Open Sans" w:cs="Open Sans"/>
          <w:sz w:val="20"/>
          <w:szCs w:val="20"/>
        </w:rPr>
      </w:pPr>
    </w:p>
    <w:p w14:paraId="00000009" w14:textId="77777777" w:rsidR="00E26F71" w:rsidRDefault="008317B5">
      <w:pPr>
        <w:ind w:left="0" w:right="-720" w:hanging="2"/>
        <w:rPr>
          <w:rFonts w:ascii="Open Sans" w:eastAsia="Open Sans" w:hAnsi="Open Sans" w:cs="Open Sans"/>
          <w:sz w:val="20"/>
          <w:szCs w:val="20"/>
        </w:rPr>
      </w:pPr>
      <w:r>
        <w:rPr>
          <w:rFonts w:ascii="Open Sans" w:eastAsia="Open Sans" w:hAnsi="Open Sans" w:cs="Open Sans"/>
          <w:sz w:val="20"/>
          <w:szCs w:val="20"/>
        </w:rPr>
        <w:t>The basic instructional workload course campus definition: A regularly scheduled instructional offering requiring significant academic preparation outside class and meets a minimum of three hours per week is weighted as 1.00.</w:t>
      </w:r>
    </w:p>
    <w:p w14:paraId="0000000A" w14:textId="77777777" w:rsidR="00E26F71" w:rsidRDefault="00E26F71">
      <w:pPr>
        <w:ind w:left="0" w:right="-720" w:hanging="2"/>
        <w:rPr>
          <w:rFonts w:ascii="Open Sans" w:eastAsia="Open Sans" w:hAnsi="Open Sans" w:cs="Open Sans"/>
          <w:sz w:val="20"/>
          <w:szCs w:val="20"/>
        </w:rPr>
      </w:pPr>
    </w:p>
    <w:p w14:paraId="0000000B" w14:textId="77777777" w:rsidR="00E26F71" w:rsidRDefault="008317B5">
      <w:pPr>
        <w:ind w:left="0" w:right="-720" w:hanging="2"/>
        <w:rPr>
          <w:sz w:val="20"/>
          <w:szCs w:val="20"/>
        </w:rPr>
      </w:pPr>
      <w:r>
        <w:rPr>
          <w:rFonts w:ascii="Open Sans" w:eastAsia="Open Sans" w:hAnsi="Open Sans" w:cs="Open Sans"/>
          <w:sz w:val="20"/>
          <w:szCs w:val="20"/>
        </w:rPr>
        <w:t>A regular 100% teaching load assumes 3 courses per semester or 6 courses per academic year.</w:t>
      </w:r>
    </w:p>
    <w:p w14:paraId="0000000C" w14:textId="77777777" w:rsidR="00E26F71" w:rsidRDefault="00E26F71">
      <w:pPr>
        <w:ind w:left="0" w:right="-720" w:hanging="2"/>
        <w:rPr>
          <w:rFonts w:ascii="Open Sans" w:eastAsia="Open Sans" w:hAnsi="Open Sans" w:cs="Open Sans"/>
          <w:sz w:val="20"/>
          <w:szCs w:val="20"/>
        </w:rPr>
      </w:pPr>
    </w:p>
    <w:p w14:paraId="0000000D" w14:textId="77777777" w:rsidR="00E26F71" w:rsidRDefault="00E26F71">
      <w:pPr>
        <w:ind w:left="0" w:right="-720" w:hanging="2"/>
        <w:rPr>
          <w:rFonts w:ascii="Open Sans" w:eastAsia="Open Sans" w:hAnsi="Open Sans" w:cs="Open Sans"/>
          <w:sz w:val="20"/>
          <w:szCs w:val="20"/>
        </w:rPr>
      </w:pPr>
    </w:p>
    <w:p w14:paraId="0000000E" w14:textId="4D0FD6BA" w:rsidR="00E26F71" w:rsidRDefault="008317B5">
      <w:pPr>
        <w:ind w:left="0" w:right="-720" w:hanging="2"/>
        <w:rPr>
          <w:rFonts w:ascii="Open Sans" w:eastAsia="Open Sans" w:hAnsi="Open Sans" w:cs="Open Sans"/>
          <w:sz w:val="20"/>
          <w:szCs w:val="20"/>
        </w:rPr>
      </w:pPr>
      <w:r>
        <w:rPr>
          <w:rFonts w:ascii="Open Sans" w:eastAsia="Open Sans" w:hAnsi="Open Sans" w:cs="Open Sans"/>
          <w:b/>
          <w:sz w:val="20"/>
          <w:szCs w:val="20"/>
        </w:rPr>
        <w:t xml:space="preserve">Regularly scheduled undergraduate course </w:t>
      </w:r>
      <w:r>
        <w:rPr>
          <w:rFonts w:ascii="Open Sans" w:eastAsia="Open Sans" w:hAnsi="Open Sans" w:cs="Open Sans"/>
          <w:sz w:val="20"/>
          <w:szCs w:val="20"/>
        </w:rPr>
        <w:t>(3-4 units).</w:t>
      </w:r>
      <w:r>
        <w:rPr>
          <w:rFonts w:ascii="Open Sans" w:eastAsia="Open Sans" w:hAnsi="Open Sans" w:cs="Open Sans"/>
          <w:sz w:val="20"/>
          <w:szCs w:val="20"/>
        </w:rPr>
        <w:tab/>
      </w:r>
      <w:r>
        <w:rPr>
          <w:rFonts w:ascii="Open Sans" w:eastAsia="Open Sans" w:hAnsi="Open Sans" w:cs="Open Sans"/>
          <w:sz w:val="20"/>
          <w:szCs w:val="20"/>
        </w:rPr>
        <w:tab/>
      </w:r>
    </w:p>
    <w:p w14:paraId="0000000F" w14:textId="127DEAA2" w:rsidR="00E26F71" w:rsidRDefault="008317B5">
      <w:pPr>
        <w:ind w:left="0" w:right="-720" w:hanging="2"/>
        <w:rPr>
          <w:rFonts w:ascii="Open Sans" w:eastAsia="Open Sans" w:hAnsi="Open Sans" w:cs="Open Sans"/>
          <w:sz w:val="20"/>
          <w:szCs w:val="20"/>
        </w:rPr>
      </w:pPr>
      <w:r>
        <w:rPr>
          <w:rFonts w:ascii="Open Sans" w:eastAsia="Open Sans" w:hAnsi="Open Sans" w:cs="Open Sans"/>
          <w:sz w:val="20"/>
          <w:szCs w:val="20"/>
        </w:rPr>
        <w:t>WEIGHT 1.00</w:t>
      </w:r>
      <w:r>
        <w:rPr>
          <w:rFonts w:ascii="Open Sans" w:eastAsia="Open Sans" w:hAnsi="Open Sans" w:cs="Open Sans"/>
          <w:sz w:val="20"/>
          <w:szCs w:val="20"/>
        </w:rPr>
        <w:tab/>
      </w:r>
      <w:r>
        <w:rPr>
          <w:rFonts w:ascii="Open Sans" w:eastAsia="Open Sans" w:hAnsi="Open Sans" w:cs="Open Sans"/>
          <w:sz w:val="20"/>
          <w:szCs w:val="20"/>
        </w:rPr>
        <w:tab/>
        <w:t>PERCENT PER SEMESTER</w:t>
      </w:r>
      <w:r>
        <w:rPr>
          <w:rFonts w:ascii="Open Sans" w:eastAsia="Open Sans" w:hAnsi="Open Sans" w:cs="Open Sans"/>
          <w:sz w:val="20"/>
          <w:szCs w:val="20"/>
        </w:rPr>
        <w:tab/>
      </w:r>
      <w:r>
        <w:rPr>
          <w:rFonts w:ascii="Open Sans" w:eastAsia="Open Sans" w:hAnsi="Open Sans" w:cs="Open Sans"/>
          <w:sz w:val="20"/>
          <w:szCs w:val="20"/>
        </w:rPr>
        <w:tab/>
        <w:t>33%</w:t>
      </w:r>
    </w:p>
    <w:p w14:paraId="039F0878" w14:textId="07149F3E" w:rsidR="008317B5" w:rsidRDefault="008317B5">
      <w:pPr>
        <w:ind w:left="0" w:right="-720" w:hanging="2"/>
        <w:rPr>
          <w:rFonts w:ascii="Open Sans" w:eastAsia="Open Sans" w:hAnsi="Open Sans" w:cs="Open Sans"/>
          <w:sz w:val="20"/>
          <w:szCs w:val="20"/>
        </w:rPr>
      </w:pPr>
    </w:p>
    <w:p w14:paraId="1CF08A17" w14:textId="0414BEB0" w:rsidR="008317B5" w:rsidRDefault="008317B5" w:rsidP="008317B5">
      <w:pPr>
        <w:ind w:left="0" w:right="-720" w:hanging="2"/>
        <w:rPr>
          <w:rFonts w:ascii="Open Sans" w:eastAsia="Open Sans" w:hAnsi="Open Sans" w:cs="Open Sans"/>
          <w:sz w:val="20"/>
          <w:szCs w:val="20"/>
        </w:rPr>
      </w:pPr>
      <w:r>
        <w:rPr>
          <w:rFonts w:ascii="Open Sans" w:eastAsia="Open Sans" w:hAnsi="Open Sans" w:cs="Open Sans"/>
          <w:b/>
          <w:sz w:val="20"/>
          <w:szCs w:val="20"/>
        </w:rPr>
        <w:t xml:space="preserve">Regularly scheduled undergraduate </w:t>
      </w:r>
      <w:r w:rsidRPr="00CC6EC9">
        <w:rPr>
          <w:rFonts w:ascii="Open Sans" w:eastAsia="Open Sans" w:hAnsi="Open Sans" w:cs="Open Sans"/>
          <w:b/>
          <w:bCs/>
          <w:sz w:val="20"/>
          <w:szCs w:val="20"/>
        </w:rPr>
        <w:t>studio</w:t>
      </w:r>
      <w:r>
        <w:rPr>
          <w:rFonts w:ascii="Open Sans" w:eastAsia="Open Sans" w:hAnsi="Open Sans" w:cs="Open Sans"/>
          <w:sz w:val="20"/>
          <w:szCs w:val="20"/>
        </w:rPr>
        <w:t xml:space="preserve"> (5-6 units).</w:t>
      </w:r>
      <w:r>
        <w:rPr>
          <w:rFonts w:ascii="Open Sans" w:eastAsia="Open Sans" w:hAnsi="Open Sans" w:cs="Open Sans"/>
          <w:sz w:val="20"/>
          <w:szCs w:val="20"/>
        </w:rPr>
        <w:tab/>
      </w:r>
      <w:r>
        <w:rPr>
          <w:rFonts w:ascii="Open Sans" w:eastAsia="Open Sans" w:hAnsi="Open Sans" w:cs="Open Sans"/>
          <w:sz w:val="20"/>
          <w:szCs w:val="20"/>
        </w:rPr>
        <w:tab/>
      </w:r>
    </w:p>
    <w:p w14:paraId="52EE650D" w14:textId="77777777" w:rsidR="008317B5" w:rsidRDefault="008317B5" w:rsidP="008317B5">
      <w:pPr>
        <w:ind w:left="0" w:right="-720" w:hanging="2"/>
        <w:rPr>
          <w:rFonts w:ascii="Open Sans" w:eastAsia="Open Sans" w:hAnsi="Open Sans" w:cs="Open Sans"/>
          <w:sz w:val="20"/>
          <w:szCs w:val="20"/>
        </w:rPr>
      </w:pPr>
      <w:r>
        <w:rPr>
          <w:rFonts w:ascii="Open Sans" w:eastAsia="Open Sans" w:hAnsi="Open Sans" w:cs="Open Sans"/>
          <w:sz w:val="20"/>
          <w:szCs w:val="20"/>
        </w:rPr>
        <w:t>WEIGHT 1.00</w:t>
      </w:r>
      <w:r>
        <w:rPr>
          <w:rFonts w:ascii="Open Sans" w:eastAsia="Open Sans" w:hAnsi="Open Sans" w:cs="Open Sans"/>
          <w:sz w:val="20"/>
          <w:szCs w:val="20"/>
        </w:rPr>
        <w:tab/>
      </w:r>
      <w:r>
        <w:rPr>
          <w:rFonts w:ascii="Open Sans" w:eastAsia="Open Sans" w:hAnsi="Open Sans" w:cs="Open Sans"/>
          <w:sz w:val="20"/>
          <w:szCs w:val="20"/>
        </w:rPr>
        <w:tab/>
        <w:t>PERCENT PER SEMESTER</w:t>
      </w:r>
      <w:r>
        <w:rPr>
          <w:rFonts w:ascii="Open Sans" w:eastAsia="Open Sans" w:hAnsi="Open Sans" w:cs="Open Sans"/>
          <w:sz w:val="20"/>
          <w:szCs w:val="20"/>
        </w:rPr>
        <w:tab/>
      </w:r>
      <w:r>
        <w:rPr>
          <w:rFonts w:ascii="Open Sans" w:eastAsia="Open Sans" w:hAnsi="Open Sans" w:cs="Open Sans"/>
          <w:sz w:val="20"/>
          <w:szCs w:val="20"/>
        </w:rPr>
        <w:tab/>
        <w:t>33%</w:t>
      </w:r>
    </w:p>
    <w:p w14:paraId="00000010" w14:textId="77777777" w:rsidR="00E26F71" w:rsidRDefault="00E26F71" w:rsidP="00CC6EC9">
      <w:pPr>
        <w:ind w:leftChars="0" w:left="0" w:right="-720" w:firstLineChars="0" w:firstLine="0"/>
        <w:rPr>
          <w:rFonts w:ascii="Open Sans" w:eastAsia="Open Sans" w:hAnsi="Open Sans" w:cs="Open Sans"/>
          <w:sz w:val="20"/>
          <w:szCs w:val="20"/>
        </w:rPr>
      </w:pPr>
    </w:p>
    <w:p w14:paraId="00000011" w14:textId="60AE0A1C" w:rsidR="00E26F71" w:rsidRDefault="008317B5">
      <w:pPr>
        <w:ind w:left="0" w:right="-720" w:hanging="2"/>
        <w:rPr>
          <w:rFonts w:ascii="Open Sans" w:eastAsia="Open Sans" w:hAnsi="Open Sans" w:cs="Open Sans"/>
          <w:sz w:val="20"/>
          <w:szCs w:val="20"/>
        </w:rPr>
      </w:pPr>
      <w:r>
        <w:rPr>
          <w:rFonts w:ascii="Open Sans" w:eastAsia="Open Sans" w:hAnsi="Open Sans" w:cs="Open Sans"/>
          <w:b/>
          <w:sz w:val="20"/>
          <w:szCs w:val="20"/>
        </w:rPr>
        <w:t xml:space="preserve">Regularly scheduled graduate course </w:t>
      </w:r>
      <w:r>
        <w:rPr>
          <w:rFonts w:ascii="Open Sans" w:eastAsia="Open Sans" w:hAnsi="Open Sans" w:cs="Open Sans"/>
          <w:sz w:val="20"/>
          <w:szCs w:val="20"/>
        </w:rPr>
        <w:t>(3-4 units).</w:t>
      </w:r>
      <w:r>
        <w:rPr>
          <w:rFonts w:ascii="Open Sans" w:eastAsia="Open Sans" w:hAnsi="Open Sans" w:cs="Open Sans"/>
          <w:sz w:val="20"/>
          <w:szCs w:val="20"/>
        </w:rPr>
        <w:tab/>
      </w:r>
      <w:r>
        <w:rPr>
          <w:rFonts w:ascii="Open Sans" w:eastAsia="Open Sans" w:hAnsi="Open Sans" w:cs="Open Sans"/>
          <w:sz w:val="20"/>
          <w:szCs w:val="20"/>
        </w:rPr>
        <w:tab/>
      </w:r>
    </w:p>
    <w:p w14:paraId="00000012" w14:textId="77777777" w:rsidR="00E26F71" w:rsidRDefault="008317B5">
      <w:pPr>
        <w:ind w:left="0" w:right="-720" w:hanging="2"/>
        <w:rPr>
          <w:rFonts w:ascii="Open Sans" w:eastAsia="Open Sans" w:hAnsi="Open Sans" w:cs="Open Sans"/>
          <w:sz w:val="20"/>
          <w:szCs w:val="20"/>
        </w:rPr>
      </w:pPr>
      <w:r>
        <w:rPr>
          <w:rFonts w:ascii="Open Sans" w:eastAsia="Open Sans" w:hAnsi="Open Sans" w:cs="Open Sans"/>
          <w:sz w:val="20"/>
          <w:szCs w:val="20"/>
        </w:rPr>
        <w:t>WEIGHT  1.00</w:t>
      </w:r>
      <w:r>
        <w:rPr>
          <w:rFonts w:ascii="Open Sans" w:eastAsia="Open Sans" w:hAnsi="Open Sans" w:cs="Open Sans"/>
          <w:sz w:val="20"/>
          <w:szCs w:val="20"/>
        </w:rPr>
        <w:tab/>
        <w:t xml:space="preserve">         </w:t>
      </w:r>
      <w:r>
        <w:rPr>
          <w:rFonts w:ascii="Open Sans" w:eastAsia="Open Sans" w:hAnsi="Open Sans" w:cs="Open Sans"/>
          <w:sz w:val="20"/>
          <w:szCs w:val="20"/>
        </w:rPr>
        <w:tab/>
        <w:t>PERCENT PER SEMESTER</w:t>
      </w:r>
      <w:r>
        <w:rPr>
          <w:rFonts w:ascii="Open Sans" w:eastAsia="Open Sans" w:hAnsi="Open Sans" w:cs="Open Sans"/>
          <w:sz w:val="20"/>
          <w:szCs w:val="20"/>
        </w:rPr>
        <w:tab/>
      </w:r>
      <w:r>
        <w:rPr>
          <w:rFonts w:ascii="Open Sans" w:eastAsia="Open Sans" w:hAnsi="Open Sans" w:cs="Open Sans"/>
          <w:sz w:val="20"/>
          <w:szCs w:val="20"/>
        </w:rPr>
        <w:tab/>
        <w:t>33%</w:t>
      </w:r>
    </w:p>
    <w:p w14:paraId="00000013" w14:textId="115D8EBF" w:rsidR="00E26F71" w:rsidRDefault="00E26F71">
      <w:pPr>
        <w:ind w:left="0" w:right="-720" w:hanging="2"/>
        <w:rPr>
          <w:rFonts w:ascii="Open Sans" w:eastAsia="Open Sans" w:hAnsi="Open Sans" w:cs="Open Sans"/>
          <w:sz w:val="20"/>
          <w:szCs w:val="20"/>
        </w:rPr>
      </w:pPr>
    </w:p>
    <w:p w14:paraId="44C933E0" w14:textId="74B70E25" w:rsidR="008317B5" w:rsidRDefault="008317B5" w:rsidP="008317B5">
      <w:pPr>
        <w:ind w:left="0" w:right="-720" w:hanging="2"/>
        <w:rPr>
          <w:rFonts w:ascii="Open Sans" w:eastAsia="Open Sans" w:hAnsi="Open Sans" w:cs="Open Sans"/>
          <w:sz w:val="20"/>
          <w:szCs w:val="20"/>
        </w:rPr>
      </w:pPr>
      <w:r>
        <w:rPr>
          <w:rFonts w:ascii="Open Sans" w:eastAsia="Open Sans" w:hAnsi="Open Sans" w:cs="Open Sans"/>
          <w:b/>
          <w:sz w:val="20"/>
          <w:szCs w:val="20"/>
        </w:rPr>
        <w:t xml:space="preserve">Regularly scheduled graduate </w:t>
      </w:r>
      <w:r w:rsidRPr="00CC6EC9">
        <w:rPr>
          <w:rFonts w:ascii="Open Sans" w:eastAsia="Open Sans" w:hAnsi="Open Sans" w:cs="Open Sans"/>
          <w:b/>
          <w:bCs/>
          <w:sz w:val="20"/>
          <w:szCs w:val="20"/>
        </w:rPr>
        <w:t>studio</w:t>
      </w:r>
      <w:r>
        <w:rPr>
          <w:rFonts w:ascii="Open Sans" w:eastAsia="Open Sans" w:hAnsi="Open Sans" w:cs="Open Sans"/>
          <w:sz w:val="20"/>
          <w:szCs w:val="20"/>
        </w:rPr>
        <w:t xml:space="preserve"> (5-6 units).</w:t>
      </w:r>
      <w:r>
        <w:rPr>
          <w:rFonts w:ascii="Open Sans" w:eastAsia="Open Sans" w:hAnsi="Open Sans" w:cs="Open Sans"/>
          <w:sz w:val="20"/>
          <w:szCs w:val="20"/>
        </w:rPr>
        <w:tab/>
      </w:r>
      <w:r>
        <w:rPr>
          <w:rFonts w:ascii="Open Sans" w:eastAsia="Open Sans" w:hAnsi="Open Sans" w:cs="Open Sans"/>
          <w:sz w:val="20"/>
          <w:szCs w:val="20"/>
        </w:rPr>
        <w:tab/>
      </w:r>
    </w:p>
    <w:p w14:paraId="75D7F2E3" w14:textId="77777777" w:rsidR="008317B5" w:rsidRDefault="008317B5" w:rsidP="008317B5">
      <w:pPr>
        <w:ind w:left="0" w:right="-720" w:hanging="2"/>
        <w:rPr>
          <w:rFonts w:ascii="Open Sans" w:eastAsia="Open Sans" w:hAnsi="Open Sans" w:cs="Open Sans"/>
          <w:sz w:val="20"/>
          <w:szCs w:val="20"/>
        </w:rPr>
      </w:pPr>
      <w:r>
        <w:rPr>
          <w:rFonts w:ascii="Open Sans" w:eastAsia="Open Sans" w:hAnsi="Open Sans" w:cs="Open Sans"/>
          <w:sz w:val="20"/>
          <w:szCs w:val="20"/>
        </w:rPr>
        <w:t>WEIGHT  1.00</w:t>
      </w:r>
      <w:r>
        <w:rPr>
          <w:rFonts w:ascii="Open Sans" w:eastAsia="Open Sans" w:hAnsi="Open Sans" w:cs="Open Sans"/>
          <w:sz w:val="20"/>
          <w:szCs w:val="20"/>
        </w:rPr>
        <w:tab/>
        <w:t xml:space="preserve">         </w:t>
      </w:r>
      <w:r>
        <w:rPr>
          <w:rFonts w:ascii="Open Sans" w:eastAsia="Open Sans" w:hAnsi="Open Sans" w:cs="Open Sans"/>
          <w:sz w:val="20"/>
          <w:szCs w:val="20"/>
        </w:rPr>
        <w:tab/>
        <w:t>PERCENT PER SEMESTER</w:t>
      </w:r>
      <w:r>
        <w:rPr>
          <w:rFonts w:ascii="Open Sans" w:eastAsia="Open Sans" w:hAnsi="Open Sans" w:cs="Open Sans"/>
          <w:sz w:val="20"/>
          <w:szCs w:val="20"/>
        </w:rPr>
        <w:tab/>
      </w:r>
      <w:r>
        <w:rPr>
          <w:rFonts w:ascii="Open Sans" w:eastAsia="Open Sans" w:hAnsi="Open Sans" w:cs="Open Sans"/>
          <w:sz w:val="20"/>
          <w:szCs w:val="20"/>
        </w:rPr>
        <w:tab/>
        <w:t>33%</w:t>
      </w:r>
    </w:p>
    <w:p w14:paraId="4D39FDC4" w14:textId="6C660AC1" w:rsidR="008317B5" w:rsidRDefault="008317B5">
      <w:pPr>
        <w:ind w:left="0" w:right="-720" w:hanging="2"/>
        <w:rPr>
          <w:rFonts w:ascii="Open Sans" w:eastAsia="Open Sans" w:hAnsi="Open Sans" w:cs="Open Sans"/>
          <w:sz w:val="20"/>
          <w:szCs w:val="20"/>
        </w:rPr>
      </w:pPr>
    </w:p>
    <w:p w14:paraId="21B78A0C" w14:textId="1937B29F" w:rsidR="008317B5" w:rsidRDefault="008317B5">
      <w:pPr>
        <w:ind w:left="0" w:right="-720" w:hanging="2"/>
        <w:rPr>
          <w:rFonts w:ascii="Open Sans" w:eastAsia="Open Sans" w:hAnsi="Open Sans" w:cs="Open Sans"/>
          <w:sz w:val="20"/>
          <w:szCs w:val="20"/>
        </w:rPr>
      </w:pPr>
    </w:p>
    <w:p w14:paraId="00000014" w14:textId="77777777" w:rsidR="00E26F71" w:rsidRDefault="008317B5">
      <w:pPr>
        <w:ind w:left="0" w:right="-720" w:hanging="2"/>
        <w:rPr>
          <w:rFonts w:ascii="Open Sans" w:eastAsia="Open Sans" w:hAnsi="Open Sans" w:cs="Open Sans"/>
          <w:sz w:val="20"/>
          <w:szCs w:val="20"/>
        </w:rPr>
      </w:pPr>
      <w:r>
        <w:rPr>
          <w:rFonts w:ascii="Open Sans" w:eastAsia="Open Sans" w:hAnsi="Open Sans" w:cs="Open Sans"/>
          <w:b/>
          <w:sz w:val="20"/>
          <w:szCs w:val="20"/>
        </w:rPr>
        <w:t>Team Teaching Definitions:</w:t>
      </w:r>
    </w:p>
    <w:p w14:paraId="00000015" w14:textId="77777777" w:rsidR="00E26F71" w:rsidRDefault="008317B5">
      <w:pPr>
        <w:numPr>
          <w:ilvl w:val="0"/>
          <w:numId w:val="1"/>
        </w:numPr>
        <w:ind w:left="0" w:right="-720" w:hanging="2"/>
        <w:rPr>
          <w:rFonts w:ascii="Open Sans" w:eastAsia="Open Sans" w:hAnsi="Open Sans" w:cs="Open Sans"/>
          <w:sz w:val="20"/>
          <w:szCs w:val="20"/>
        </w:rPr>
      </w:pPr>
      <w:r>
        <w:rPr>
          <w:rFonts w:ascii="Open Sans" w:eastAsia="Open Sans" w:hAnsi="Open Sans" w:cs="Open Sans"/>
          <w:sz w:val="20"/>
          <w:szCs w:val="20"/>
        </w:rPr>
        <w:t>When two lecturers divide preparation and lecture responsibilities</w:t>
      </w:r>
    </w:p>
    <w:p w14:paraId="00000016" w14:textId="68AAE5FB" w:rsidR="00E26F71" w:rsidRDefault="008317B5">
      <w:pPr>
        <w:ind w:left="0" w:right="-720" w:hanging="2"/>
        <w:rPr>
          <w:rFonts w:ascii="Open Sans" w:eastAsia="Open Sans" w:hAnsi="Open Sans" w:cs="Open Sans"/>
          <w:sz w:val="20"/>
          <w:szCs w:val="20"/>
        </w:rPr>
      </w:pPr>
      <w:r>
        <w:rPr>
          <w:rFonts w:ascii="Open Sans" w:eastAsia="Open Sans" w:hAnsi="Open Sans" w:cs="Open Sans"/>
          <w:sz w:val="20"/>
          <w:szCs w:val="20"/>
        </w:rPr>
        <w:t xml:space="preserve">WEIGHT .50         </w:t>
      </w:r>
      <w:r>
        <w:rPr>
          <w:rFonts w:ascii="Open Sans" w:eastAsia="Open Sans" w:hAnsi="Open Sans" w:cs="Open Sans"/>
          <w:sz w:val="20"/>
          <w:szCs w:val="20"/>
        </w:rPr>
        <w:tab/>
        <w:t>PERCENT PER SEMESTER</w:t>
      </w:r>
      <w:r>
        <w:rPr>
          <w:rFonts w:ascii="Open Sans" w:eastAsia="Open Sans" w:hAnsi="Open Sans" w:cs="Open Sans"/>
          <w:sz w:val="20"/>
          <w:szCs w:val="20"/>
        </w:rPr>
        <w:tab/>
      </w:r>
      <w:r>
        <w:rPr>
          <w:rFonts w:ascii="Open Sans" w:eastAsia="Open Sans" w:hAnsi="Open Sans" w:cs="Open Sans"/>
          <w:sz w:val="20"/>
          <w:szCs w:val="20"/>
        </w:rPr>
        <w:tab/>
        <w:t>17%</w:t>
      </w:r>
    </w:p>
    <w:p w14:paraId="130A7834" w14:textId="77777777" w:rsidR="008317B5" w:rsidRDefault="008317B5">
      <w:pPr>
        <w:ind w:left="0" w:right="-720" w:hanging="2"/>
        <w:rPr>
          <w:rFonts w:ascii="Open Sans" w:eastAsia="Open Sans" w:hAnsi="Open Sans" w:cs="Open Sans"/>
          <w:sz w:val="20"/>
          <w:szCs w:val="20"/>
        </w:rPr>
      </w:pPr>
    </w:p>
    <w:p w14:paraId="00000017" w14:textId="77777777" w:rsidR="00E26F71" w:rsidRDefault="008317B5">
      <w:pPr>
        <w:numPr>
          <w:ilvl w:val="0"/>
          <w:numId w:val="1"/>
        </w:numPr>
        <w:ind w:left="0" w:right="-720" w:hanging="2"/>
        <w:rPr>
          <w:rFonts w:ascii="Open Sans" w:eastAsia="Open Sans" w:hAnsi="Open Sans" w:cs="Open Sans"/>
          <w:sz w:val="20"/>
          <w:szCs w:val="20"/>
        </w:rPr>
      </w:pPr>
      <w:r>
        <w:rPr>
          <w:rFonts w:ascii="Open Sans" w:eastAsia="Open Sans" w:hAnsi="Open Sans" w:cs="Open Sans"/>
          <w:sz w:val="20"/>
          <w:szCs w:val="20"/>
        </w:rPr>
        <w:t xml:space="preserve"> When two lecturers divide preparation responsibilities but attend all lectures </w:t>
      </w:r>
    </w:p>
    <w:p w14:paraId="00000018" w14:textId="5D98E877" w:rsidR="00E26F71" w:rsidRDefault="008317B5">
      <w:pPr>
        <w:ind w:left="0" w:right="-720" w:hanging="2"/>
        <w:rPr>
          <w:rFonts w:ascii="Open Sans" w:eastAsia="Open Sans" w:hAnsi="Open Sans" w:cs="Open Sans"/>
          <w:sz w:val="20"/>
          <w:szCs w:val="20"/>
        </w:rPr>
      </w:pPr>
      <w:r>
        <w:rPr>
          <w:rFonts w:ascii="Open Sans" w:eastAsia="Open Sans" w:hAnsi="Open Sans" w:cs="Open Sans"/>
          <w:sz w:val="20"/>
          <w:szCs w:val="20"/>
        </w:rPr>
        <w:t>WEIGHT .67</w:t>
      </w:r>
      <w:r>
        <w:rPr>
          <w:rFonts w:ascii="Open Sans" w:eastAsia="Open Sans" w:hAnsi="Open Sans" w:cs="Open Sans"/>
          <w:sz w:val="20"/>
          <w:szCs w:val="20"/>
        </w:rPr>
        <w:tab/>
      </w:r>
      <w:r>
        <w:rPr>
          <w:rFonts w:ascii="Open Sans" w:eastAsia="Open Sans" w:hAnsi="Open Sans" w:cs="Open Sans"/>
          <w:sz w:val="20"/>
          <w:szCs w:val="20"/>
        </w:rPr>
        <w:tab/>
        <w:t>PERCENT PER SEMESTER</w:t>
      </w:r>
      <w:r>
        <w:rPr>
          <w:rFonts w:ascii="Open Sans" w:eastAsia="Open Sans" w:hAnsi="Open Sans" w:cs="Open Sans"/>
          <w:sz w:val="20"/>
          <w:szCs w:val="20"/>
        </w:rPr>
        <w:tab/>
      </w:r>
      <w:r>
        <w:rPr>
          <w:rFonts w:ascii="Open Sans" w:eastAsia="Open Sans" w:hAnsi="Open Sans" w:cs="Open Sans"/>
          <w:sz w:val="20"/>
          <w:szCs w:val="20"/>
        </w:rPr>
        <w:tab/>
        <w:t>22%</w:t>
      </w:r>
    </w:p>
    <w:p w14:paraId="4E1B030F" w14:textId="7D512A84" w:rsidR="008317B5" w:rsidRDefault="008317B5">
      <w:pPr>
        <w:ind w:left="0" w:right="-720" w:hanging="2"/>
        <w:rPr>
          <w:rFonts w:ascii="Open Sans" w:eastAsia="Open Sans" w:hAnsi="Open Sans" w:cs="Open Sans"/>
          <w:sz w:val="20"/>
          <w:szCs w:val="20"/>
        </w:rPr>
      </w:pPr>
    </w:p>
    <w:p w14:paraId="5175A332" w14:textId="77777777" w:rsidR="008317B5" w:rsidRPr="008317B5" w:rsidRDefault="008317B5" w:rsidP="008317B5">
      <w:pPr>
        <w:suppressAutoHyphens w:val="0"/>
        <w:spacing w:line="240" w:lineRule="auto"/>
        <w:ind w:leftChars="0" w:left="0" w:firstLineChars="0" w:firstLine="0"/>
        <w:textDirection w:val="lrTb"/>
        <w:textAlignment w:val="auto"/>
        <w:outlineLvl w:val="9"/>
        <w:rPr>
          <w:position w:val="0"/>
          <w:lang w:eastAsia="en-US"/>
        </w:rPr>
      </w:pPr>
      <w:r w:rsidRPr="008317B5">
        <w:rPr>
          <w:rFonts w:ascii="Open Sans" w:hAnsi="Open Sans" w:cs="Open Sans"/>
          <w:b/>
          <w:bCs/>
          <w:color w:val="000000"/>
          <w:position w:val="0"/>
          <w:sz w:val="20"/>
          <w:szCs w:val="20"/>
          <w:lang w:eastAsia="en-US"/>
        </w:rPr>
        <w:t>Collateral Duties (occasionally assumed by lecturers)</w:t>
      </w:r>
    </w:p>
    <w:p w14:paraId="52965DCE" w14:textId="77777777" w:rsidR="00FF39B9" w:rsidRPr="00FF39B9" w:rsidRDefault="00FF39B9" w:rsidP="00FF39B9">
      <w:pPr>
        <w:suppressAutoHyphens w:val="0"/>
        <w:spacing w:line="240" w:lineRule="auto"/>
        <w:ind w:leftChars="0" w:left="0" w:right="-720" w:firstLineChars="0" w:hanging="2"/>
        <w:textDirection w:val="lrTb"/>
        <w:textAlignment w:val="auto"/>
        <w:outlineLvl w:val="9"/>
        <w:rPr>
          <w:color w:val="000000"/>
          <w:position w:val="0"/>
          <w:lang w:eastAsia="en-US"/>
        </w:rPr>
      </w:pPr>
      <w:r w:rsidRPr="00FF39B9">
        <w:rPr>
          <w:rFonts w:ascii="Open Sans" w:hAnsi="Open Sans" w:cs="Open Sans"/>
          <w:color w:val="000000"/>
          <w:position w:val="0"/>
          <w:sz w:val="20"/>
          <w:szCs w:val="20"/>
          <w:lang w:eastAsia="en-US"/>
        </w:rPr>
        <w:t xml:space="preserve">One to two MCP professional report committees (approx. 0.5 </w:t>
      </w:r>
      <w:proofErr w:type="spellStart"/>
      <w:r w:rsidRPr="00FF39B9">
        <w:rPr>
          <w:rFonts w:ascii="Open Sans" w:hAnsi="Open Sans" w:cs="Open Sans"/>
          <w:color w:val="000000"/>
          <w:position w:val="0"/>
          <w:sz w:val="20"/>
          <w:szCs w:val="20"/>
          <w:lang w:eastAsia="en-US"/>
        </w:rPr>
        <w:t>hr</w:t>
      </w:r>
      <w:proofErr w:type="spellEnd"/>
      <w:r w:rsidRPr="00FF39B9">
        <w:rPr>
          <w:rFonts w:ascii="Open Sans" w:hAnsi="Open Sans" w:cs="Open Sans"/>
          <w:color w:val="000000"/>
          <w:position w:val="0"/>
          <w:sz w:val="20"/>
          <w:szCs w:val="20"/>
          <w:lang w:eastAsia="en-US"/>
        </w:rPr>
        <w:t>/</w:t>
      </w:r>
      <w:proofErr w:type="spellStart"/>
      <w:r w:rsidRPr="00FF39B9">
        <w:rPr>
          <w:rFonts w:ascii="Open Sans" w:hAnsi="Open Sans" w:cs="Open Sans"/>
          <w:color w:val="000000"/>
          <w:position w:val="0"/>
          <w:sz w:val="20"/>
          <w:szCs w:val="20"/>
          <w:lang w:eastAsia="en-US"/>
        </w:rPr>
        <w:t>wk</w:t>
      </w:r>
      <w:proofErr w:type="spellEnd"/>
      <w:r w:rsidRPr="00FF39B9">
        <w:rPr>
          <w:rFonts w:ascii="Open Sans" w:hAnsi="Open Sans" w:cs="Open Sans"/>
          <w:color w:val="000000"/>
          <w:position w:val="0"/>
          <w:sz w:val="20"/>
          <w:szCs w:val="20"/>
          <w:lang w:eastAsia="en-US"/>
        </w:rPr>
        <w:t>)</w:t>
      </w:r>
    </w:p>
    <w:p w14:paraId="6D99984D" w14:textId="6FC6E5D3" w:rsidR="00FF39B9" w:rsidRPr="00FF39B9" w:rsidRDefault="00FF39B9" w:rsidP="00FF39B9">
      <w:pPr>
        <w:suppressAutoHyphens w:val="0"/>
        <w:spacing w:line="240" w:lineRule="auto"/>
        <w:ind w:leftChars="0" w:left="0" w:firstLineChars="0" w:hanging="2"/>
        <w:textDirection w:val="lrTb"/>
        <w:textAlignment w:val="auto"/>
        <w:outlineLvl w:val="9"/>
        <w:rPr>
          <w:position w:val="0"/>
          <w:lang w:eastAsia="en-US"/>
        </w:rPr>
      </w:pPr>
      <w:r w:rsidRPr="00FF39B9">
        <w:rPr>
          <w:rFonts w:ascii="Open Sans" w:hAnsi="Open Sans" w:cs="Open Sans"/>
          <w:color w:val="000000"/>
          <w:position w:val="0"/>
          <w:sz w:val="20"/>
          <w:szCs w:val="20"/>
          <w:lang w:eastAsia="en-US"/>
        </w:rPr>
        <w:t>WEIGHT</w:t>
      </w:r>
      <w:r>
        <w:rPr>
          <w:rFonts w:ascii="Open Sans" w:hAnsi="Open Sans" w:cs="Open Sans"/>
          <w:color w:val="000000"/>
          <w:position w:val="0"/>
          <w:sz w:val="20"/>
          <w:szCs w:val="20"/>
          <w:lang w:eastAsia="en-US"/>
        </w:rPr>
        <w:t xml:space="preserve"> </w:t>
      </w:r>
      <w:r w:rsidRPr="00FF39B9">
        <w:rPr>
          <w:rFonts w:ascii="Open Sans" w:hAnsi="Open Sans" w:cs="Open Sans"/>
          <w:color w:val="000000"/>
          <w:position w:val="0"/>
          <w:sz w:val="20"/>
          <w:szCs w:val="20"/>
          <w:lang w:eastAsia="en-US"/>
        </w:rPr>
        <w:t>.05</w:t>
      </w:r>
      <w:r w:rsidRPr="00FF39B9">
        <w:rPr>
          <w:rFonts w:ascii="Open Sans" w:hAnsi="Open Sans" w:cs="Open Sans"/>
          <w:color w:val="000000"/>
          <w:position w:val="0"/>
          <w:sz w:val="20"/>
          <w:szCs w:val="20"/>
          <w:lang w:eastAsia="en-US"/>
        </w:rPr>
        <w:tab/>
      </w:r>
      <w:r w:rsidRPr="00FF39B9">
        <w:rPr>
          <w:rFonts w:ascii="Open Sans" w:hAnsi="Open Sans" w:cs="Open Sans"/>
          <w:color w:val="000000"/>
          <w:position w:val="0"/>
          <w:sz w:val="20"/>
          <w:szCs w:val="20"/>
          <w:lang w:eastAsia="en-US"/>
        </w:rPr>
        <w:tab/>
        <w:t>PERCENT PER SEMESTER</w:t>
      </w:r>
      <w:r w:rsidRPr="00FF39B9">
        <w:rPr>
          <w:rFonts w:ascii="Open Sans" w:hAnsi="Open Sans" w:cs="Open Sans"/>
          <w:color w:val="000000"/>
          <w:position w:val="0"/>
          <w:sz w:val="20"/>
          <w:szCs w:val="20"/>
          <w:lang w:eastAsia="en-US"/>
        </w:rPr>
        <w:tab/>
      </w:r>
      <w:r w:rsidRPr="00FF39B9">
        <w:rPr>
          <w:rFonts w:ascii="Open Sans" w:hAnsi="Open Sans" w:cs="Open Sans"/>
          <w:color w:val="000000"/>
          <w:position w:val="0"/>
          <w:sz w:val="20"/>
          <w:szCs w:val="20"/>
          <w:lang w:eastAsia="en-US"/>
        </w:rPr>
        <w:tab/>
        <w:t>  2%</w:t>
      </w:r>
    </w:p>
    <w:p w14:paraId="00000019" w14:textId="77777777" w:rsidR="00E26F71" w:rsidRDefault="00E26F71">
      <w:pPr>
        <w:ind w:left="0" w:right="-720" w:hanging="2"/>
        <w:rPr>
          <w:rFonts w:ascii="Open Sans" w:eastAsia="Open Sans" w:hAnsi="Open Sans" w:cs="Open Sans"/>
          <w:sz w:val="20"/>
          <w:szCs w:val="20"/>
        </w:rPr>
      </w:pPr>
    </w:p>
    <w:p w14:paraId="0000001A" w14:textId="77777777" w:rsidR="00E26F71" w:rsidRDefault="008317B5">
      <w:pPr>
        <w:ind w:left="0" w:right="-720" w:hanging="2"/>
        <w:rPr>
          <w:rFonts w:ascii="Open Sans" w:eastAsia="Open Sans" w:hAnsi="Open Sans" w:cs="Open Sans"/>
          <w:sz w:val="20"/>
          <w:szCs w:val="20"/>
        </w:rPr>
      </w:pPr>
      <w:r>
        <w:rPr>
          <w:rFonts w:ascii="Open Sans" w:eastAsia="Open Sans" w:hAnsi="Open Sans" w:cs="Open Sans"/>
          <w:sz w:val="20"/>
          <w:szCs w:val="20"/>
        </w:rPr>
        <w:t>Notes:</w:t>
      </w:r>
    </w:p>
    <w:p w14:paraId="0000001B" w14:textId="77777777" w:rsidR="00E26F71" w:rsidRDefault="008317B5">
      <w:pPr>
        <w:ind w:left="0" w:hanging="2"/>
        <w:rPr>
          <w:sz w:val="20"/>
          <w:szCs w:val="20"/>
        </w:rPr>
      </w:pPr>
      <w:r>
        <w:rPr>
          <w:b/>
          <w:sz w:val="20"/>
          <w:szCs w:val="20"/>
        </w:rPr>
        <w:t>See UC-AFT contract Article 24-A.1a</w:t>
      </w:r>
      <w:r>
        <w:rPr>
          <w:sz w:val="20"/>
          <w:szCs w:val="20"/>
        </w:rPr>
        <w:t xml:space="preserve">: The full-time (100%) instructional workload standard for Unit 18 Faculty for an academic year shall not exceed six (6) instructional workload credits over two (2) semesters, or </w:t>
      </w:r>
    </w:p>
    <w:p w14:paraId="0000001C" w14:textId="77777777" w:rsidR="00E26F71" w:rsidRDefault="008317B5">
      <w:pPr>
        <w:ind w:left="0" w:hanging="2"/>
        <w:rPr>
          <w:sz w:val="20"/>
          <w:szCs w:val="20"/>
        </w:rPr>
      </w:pPr>
      <w:r>
        <w:rPr>
          <w:b/>
          <w:sz w:val="20"/>
          <w:szCs w:val="20"/>
        </w:rPr>
        <w:t>A.1c</w:t>
      </w:r>
      <w:r>
        <w:rPr>
          <w:sz w:val="20"/>
          <w:szCs w:val="20"/>
        </w:rPr>
        <w:t>: c. A full-time course load workload for a 100%-time Unit 18 faculty member who teaches writing and foreign language courses will not exceed five (5) instructional offerings, classes, courses on a semester campus.</w:t>
      </w:r>
    </w:p>
    <w:p w14:paraId="0000001D" w14:textId="77777777" w:rsidR="00E26F71" w:rsidRDefault="008317B5">
      <w:pPr>
        <w:ind w:left="0" w:hanging="2"/>
        <w:rPr>
          <w:sz w:val="20"/>
          <w:szCs w:val="20"/>
        </w:rPr>
      </w:pPr>
      <w:r>
        <w:rPr>
          <w:sz w:val="20"/>
          <w:szCs w:val="20"/>
        </w:rPr>
        <w:t>With,</w:t>
      </w:r>
    </w:p>
    <w:p w14:paraId="0000001E" w14:textId="77777777" w:rsidR="00E26F71" w:rsidRDefault="008317B5">
      <w:pPr>
        <w:ind w:left="0" w:hanging="2"/>
        <w:rPr>
          <w:rFonts w:ascii="Open Sans" w:eastAsia="Open Sans" w:hAnsi="Open Sans" w:cs="Open Sans"/>
          <w:sz w:val="20"/>
          <w:szCs w:val="20"/>
        </w:rPr>
      </w:pPr>
      <w:r>
        <w:rPr>
          <w:b/>
          <w:sz w:val="20"/>
          <w:szCs w:val="20"/>
        </w:rPr>
        <w:lastRenderedPageBreak/>
        <w:t xml:space="preserve">A.2a: </w:t>
      </w:r>
      <w:r>
        <w:rPr>
          <w:sz w:val="20"/>
          <w:szCs w:val="20"/>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p>
    <w:sectPr w:rsidR="00E26F7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4424"/>
    <w:multiLevelType w:val="multilevel"/>
    <w:tmpl w:val="C3CAC87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0418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1"/>
    <w:rsid w:val="007D7BC1"/>
    <w:rsid w:val="008317B5"/>
    <w:rsid w:val="00CC6EC9"/>
    <w:rsid w:val="00E26F71"/>
    <w:rsid w:val="00F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3804D"/>
  <w15:docId w15:val="{769811DA-7DC3-2845-B858-4595F2C0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ko-K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rPr>
      <w:rFonts w:ascii="Lucida Grande" w:hAnsi="Lucida Grande"/>
    </w:rPr>
  </w:style>
  <w:style w:type="character" w:customStyle="1" w:styleId="DocumentMapChar">
    <w:name w:val="Document Map Char"/>
    <w:rPr>
      <w:rFonts w:ascii="Lucida Grande" w:hAnsi="Lucida Grande"/>
      <w:w w:val="100"/>
      <w:position w:val="-1"/>
      <w:sz w:val="24"/>
      <w:szCs w:val="24"/>
      <w:effect w:val="none"/>
      <w:vertAlign w:val="baseline"/>
      <w:cs w:val="0"/>
      <w:em w:val="none"/>
      <w:lang w:eastAsia="ko-KR"/>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lang w:eastAsia="ko-KR"/>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ko-K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C6EC9"/>
    <w:rPr>
      <w:sz w:val="16"/>
      <w:szCs w:val="16"/>
    </w:rPr>
  </w:style>
  <w:style w:type="paragraph" w:styleId="CommentText">
    <w:name w:val="annotation text"/>
    <w:basedOn w:val="Normal"/>
    <w:link w:val="CommentTextChar"/>
    <w:uiPriority w:val="99"/>
    <w:semiHidden/>
    <w:unhideWhenUsed/>
    <w:rsid w:val="00CC6EC9"/>
    <w:pPr>
      <w:spacing w:line="240" w:lineRule="auto"/>
    </w:pPr>
    <w:rPr>
      <w:sz w:val="20"/>
      <w:szCs w:val="20"/>
    </w:rPr>
  </w:style>
  <w:style w:type="character" w:customStyle="1" w:styleId="CommentTextChar">
    <w:name w:val="Comment Text Char"/>
    <w:basedOn w:val="DefaultParagraphFont"/>
    <w:link w:val="CommentText"/>
    <w:uiPriority w:val="99"/>
    <w:semiHidden/>
    <w:rsid w:val="00CC6EC9"/>
    <w:rPr>
      <w:position w:val="-1"/>
      <w:sz w:val="20"/>
      <w:szCs w:val="20"/>
      <w:lang w:eastAsia="ko-KR"/>
    </w:rPr>
  </w:style>
  <w:style w:type="paragraph" w:styleId="CommentSubject">
    <w:name w:val="annotation subject"/>
    <w:basedOn w:val="CommentText"/>
    <w:next w:val="CommentText"/>
    <w:link w:val="CommentSubjectChar"/>
    <w:uiPriority w:val="99"/>
    <w:semiHidden/>
    <w:unhideWhenUsed/>
    <w:rsid w:val="00CC6EC9"/>
    <w:rPr>
      <w:b/>
      <w:bCs/>
    </w:rPr>
  </w:style>
  <w:style w:type="character" w:customStyle="1" w:styleId="CommentSubjectChar">
    <w:name w:val="Comment Subject Char"/>
    <w:basedOn w:val="CommentTextChar"/>
    <w:link w:val="CommentSubject"/>
    <w:uiPriority w:val="99"/>
    <w:semiHidden/>
    <w:rsid w:val="00CC6EC9"/>
    <w:rPr>
      <w:b/>
      <w:bCs/>
      <w:position w:val="-1"/>
      <w:sz w:val="20"/>
      <w:szCs w:val="20"/>
      <w:lang w:eastAsia="ko-KR"/>
    </w:rPr>
  </w:style>
  <w:style w:type="paragraph" w:styleId="NormalWeb">
    <w:name w:val="Normal (Web)"/>
    <w:basedOn w:val="Normal"/>
    <w:uiPriority w:val="99"/>
    <w:semiHidden/>
    <w:unhideWhenUsed/>
    <w:rsid w:val="00FF39B9"/>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 w:type="character" w:customStyle="1" w:styleId="apple-tab-span">
    <w:name w:val="apple-tab-span"/>
    <w:basedOn w:val="DefaultParagraphFont"/>
    <w:rsid w:val="00FF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0131">
      <w:bodyDiv w:val="1"/>
      <w:marLeft w:val="0"/>
      <w:marRight w:val="0"/>
      <w:marTop w:val="0"/>
      <w:marBottom w:val="0"/>
      <w:divBdr>
        <w:top w:val="none" w:sz="0" w:space="0" w:color="auto"/>
        <w:left w:val="none" w:sz="0" w:space="0" w:color="auto"/>
        <w:bottom w:val="none" w:sz="0" w:space="0" w:color="auto"/>
        <w:right w:val="none" w:sz="0" w:space="0" w:color="auto"/>
      </w:divBdr>
    </w:div>
    <w:div w:id="67419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WjtX+uR8zL1bEqKyTal+MpTxZQ==">AMUW2mXHU0FFkkitRU8v5tVwO593yyUWahi5C61qnCzAQuIH5szetq/iXMSdmUPfzJM2lAM56zexo6LQHZI8/icAj2dHsAqY/09djSS93A/aaQ8iN5woT64=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B63C32-8A92-904A-99C9-A8345F38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Comerio</dc:creator>
  <cp:lastModifiedBy>Renee Y. CHOW</cp:lastModifiedBy>
  <cp:revision>5</cp:revision>
  <cp:lastPrinted>2022-03-24T21:57:00Z</cp:lastPrinted>
  <dcterms:created xsi:type="dcterms:W3CDTF">2022-03-24T18:56:00Z</dcterms:created>
  <dcterms:modified xsi:type="dcterms:W3CDTF">2022-03-28T16:13:00Z</dcterms:modified>
</cp:coreProperties>
</file>